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48"/>
          <w:szCs w:val="48"/>
        </w:rPr>
      </w:pPr>
      <w:r>
        <w:rPr>
          <w:rFonts w:hint="eastAsia" w:ascii="微软雅黑" w:hAnsi="微软雅黑" w:eastAsia="微软雅黑" w:cs="微软雅黑"/>
          <w:i w:val="0"/>
          <w:iCs w:val="0"/>
          <w:caps w:val="0"/>
          <w:color w:val="333333"/>
          <w:spacing w:val="0"/>
          <w:kern w:val="0"/>
          <w:sz w:val="48"/>
          <w:szCs w:val="48"/>
          <w:bdr w:val="none" w:color="auto" w:sz="0" w:space="0"/>
          <w:shd w:val="clear" w:fill="FFFFFF"/>
          <w:lang w:val="en-US" w:eastAsia="zh-CN" w:bidi="ar"/>
        </w:rPr>
        <w:t>国家艺术基金章程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0" w:afterAutospacing="0"/>
        <w:ind w:left="0" w:right="0" w:firstLine="0"/>
        <w:jc w:val="center"/>
        <w:rPr>
          <w:rFonts w:hint="eastAsia" w:ascii="微软雅黑" w:hAnsi="微软雅黑" w:eastAsia="微软雅黑" w:cs="微软雅黑"/>
          <w:i w:val="0"/>
          <w:iCs w:val="0"/>
          <w:caps w:val="0"/>
          <w:color w:val="707070"/>
          <w:spacing w:val="0"/>
          <w:sz w:val="27"/>
          <w:szCs w:val="27"/>
        </w:rPr>
      </w:pPr>
      <w:r>
        <w:rPr>
          <w:rFonts w:hint="eastAsia" w:ascii="微软雅黑" w:hAnsi="微软雅黑" w:eastAsia="微软雅黑" w:cs="微软雅黑"/>
          <w:i w:val="0"/>
          <w:iCs w:val="0"/>
          <w:caps w:val="0"/>
          <w:color w:val="707070"/>
          <w:spacing w:val="0"/>
          <w:kern w:val="0"/>
          <w:sz w:val="27"/>
          <w:szCs w:val="27"/>
          <w:bdr w:val="none" w:color="auto" w:sz="0" w:space="0"/>
          <w:shd w:val="clear" w:fill="FFFFFF"/>
          <w:lang w:val="en-US" w:eastAsia="zh-CN" w:bidi="ar"/>
        </w:rPr>
        <w:t>时间：2022.07.04 来源：国家艺术基金管理中</w:t>
      </w:r>
      <w:bookmarkStart w:id="0" w:name="_GoBack"/>
      <w:bookmarkEnd w:id="0"/>
      <w:r>
        <w:rPr>
          <w:rFonts w:hint="eastAsia" w:ascii="微软雅黑" w:hAnsi="微软雅黑" w:eastAsia="微软雅黑" w:cs="微软雅黑"/>
          <w:i w:val="0"/>
          <w:iCs w:val="0"/>
          <w:caps w:val="0"/>
          <w:color w:val="707070"/>
          <w:spacing w:val="0"/>
          <w:kern w:val="0"/>
          <w:sz w:val="27"/>
          <w:szCs w:val="27"/>
          <w:bdr w:val="none" w:color="auto" w:sz="0" w:space="0"/>
          <w:shd w:val="clear" w:fill="FFFFFF"/>
          <w:lang w:val="en-US" w:eastAsia="zh-CN" w:bidi="ar"/>
        </w:rPr>
        <w:t>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00" w:afterAutospacing="0"/>
        <w:ind w:left="0" w:right="0" w:firstLine="420"/>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文化和旅游部办公厅印发  办办发〔2019〕161号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27"/>
          <w:szCs w:val="27"/>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为繁荣发展艺术事业，经国务院批准，设立国家艺术基金（英文名称为China National Arts Fund,英文缩写为CNAF）。为规范国家艺术基金的管理，特制定本章程。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第一章  总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第一条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国家艺术基金是由国家设立，旨在繁荣艺术创作、打造和推广精品力作、培养艺术人才、推进国家艺术事业健康发展的公益性基金。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第二条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国家艺术基金的资金，主要来自中央财政拨款，同时依法接受国（境）内外自然人、法人或者其他组织的捐赠。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第三条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以习近平新时代中国特色社会主义思想为指导，始终坚持党对文艺工作的领导，坚持文艺为人民服务、为社会主义服务，坚持百花齐放、百家争鸣，坚持创造性转化、创新性发展，坚持与时代同步伐、以人民为中心、以精品奉献人民、用明德引领风尚，培育和践行社会主义核心价值观，坚定文化自信，尊重艺术规律，实行“面向社会、公开透明、统筹兼顾、突出重点”的工作原则，激发全民族文化创新创造活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第四条 </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国家艺术基金依法依规运行，自觉接受国家立法机关和国家财政、审计、纪检监察、文化和旅游等相关部门监督检查，并接受社会监督。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第二章  机构、职责与管理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第五条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国家艺术基金理事会（以下简称“理事会”）是国家艺术基金的决策机构，受文化和旅游部、财政部领导和监督。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国家艺术基金管理中心（以下简称“管理中心”）具体负责国家艺术基金的管理和组织实施。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国家艺术基金专家委员会（以下简称“专家委员会”）承担国家艺术基金重大业务和事项的指导、咨询、评估工作。专家库专家承担咨询、评审、监督等相关职责。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国家艺术基金的决策管理机制是理事会会议、秘书长会议和管理中心主任办公会议。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理事会理事、管理中心工作人员、专家委员会委员和专家库专家，应恪守职业道德，遵章守纪，履职尽责，爱岗敬业，自觉维护国家艺术基金的声誉。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第六条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理事会理事由有关部门负责人、艺术工作者、专家学者和知名人士等组成。理事会设理事长一人，副理事长若干人，由现任和曾任文化和旅游部、财政部领导担任；设副理事长兼任秘书长一人，由现任文化和旅游部分管国家艺术基金工作的部领导担任。理事会理事由理事长或相关机构推荐，文化和旅游部、财政部审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第七条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理事长、副理事长、秘书长、理事，每届任期五年，截止于新一届理事会成立之日；连任不超过两届，届中可根据国家艺术基金工作需要按规定调整、增补理事会成员。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第八条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理事会每年至少召开两次理事会会议。经理事长同意，可根据工作需要临时召开理事会会议。理事会会议应有三分之二以上的理事出席才能召开。在对议案进行表决时，须经出席理事会会议的三分之二以上理事同意，才能形成理事会决议。决议违反国家法律、法规和本章程规定的，在表决中投赞成票的理事承担相应责任，不赞成的不承担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第九条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理事会的主要职责：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（一）制定和修改《国家艺术基金章程》；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（二）审定国家艺术基金管理规章制度；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（三）审定国家艺术基金中长期规划和年度计划；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（四）审定国家艺术基金年度资助项目申报指南；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（五）审定国家艺术基金的年度资助方案；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（六）审查国家艺术基金年度资助项目的实施情况和资金使用情况；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（七）审核国（境）内外自然人、法人或其他组织的捐赠事宜；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（八）审核国家艺术基金接受捐赠资金使用的年度预算、决算以及财务报告；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（九）研究国家艺术基金管理工作中违规违纪行为的处理意见；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（十）指导监督管理中心的工作；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（十一）研究国家艺术基金的其他重大事项。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第十条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秘书长会议由秘书长主持，每季度召开一次，经秘书长同意，可根据工作需要临时召开秘书长会议。理事会、管理中心和专家委员会相关人员等参加。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第十一条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秘书长会议的主要职责：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（一）研究处理理事会重要决议的落实工作；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（二）研究处理理事会日常事务；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（三）研究处理提交理事会审议的议题；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（四）研究处理管理中心的请示事项；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（五）研究处理提交专家委员会讨论的议题；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（六）研究处理其他重要事项。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第十二条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管理中心为文化和旅游部直属事业单位，具体负责国家艺术基金的管理和组织实施。管理中心主任、副主任按干部管理权限与程序任免。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第十三条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管理中心的日常决策机制为主任办公会议，由主任、副主任和相关人员参加。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第十四条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管理中心的主要职责：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（一）草拟国家艺术基金各项重大规章制度，报理事会审定；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（二）组建、管理专家库；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（三）在征求相关部门意见后，提出国家艺术基金年度资助项目申报指南，报理事会审定；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（四）组织国家艺术基金年度资助项目申报评审、实施监督、结项验收和成果运用等工作；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（五）提出国家艺术基金年度资助方案，报理事会审定；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（六）草拟国家艺术基金向社会公示的事项，报理事会审定；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（七）编报国家艺术基金年度预算、决算以及财务报告；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（八）负责国家艺术基金年度预算执行和管理工作；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（九）受理有关项目变更、撤项、延期、中止等事项，报理事会领导审批；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（十）代表国家艺术基金依法接受国（境）内外自然人、法人或者其他组织的捐赠，负责处理赞助、捐赠相关事宜；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（十一）制定管理中心内部各项管理制度；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（十二）完成文化和旅游部、国家艺术基金理事会交办的相关工作任务。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第十五条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专家委员会是理事会的参谋、咨询和评估机构。委员由政治合格、德艺双馨的艺术工作者和专家学者等组成。专家委员会设主任委员一人，副主任委员若干人。主任委员由理事会秘书长兼任。副主任委员和委员人选由相关机构推荐，理事会审定。专家委员会任期时间与理事会相同，届中可根据国家艺术基金工作需要按规定调整、增补专家委员会委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第十六条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专家委员会的主要职责：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（一）为国家艺术基金发展规划和重要管理规章制度制定工作提供咨询；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（二）为国家艺术基金资助项目申报评审、项目实施、结项验收和成果运用等管理工作提供指导监督；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（三）为国家艺术基金制定重大制度、作出重大决策、开展重大活动等工作提供评估意见；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（四）指导国家艺术基金专家库建设。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第十七条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管理中心按照代表性与多样性相结合、动态调整和专家自愿原则，遴选具有较高专业水平、良好职业道德的艺术专家、项目管理专家、财务管理专家、监督评估专家，组建专家库。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第十八条 </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管理中心根据国家艺术基金年度工作的实际需要，在开展咨询、评审、监督工作前，从专家库中随机抽取或遴选相关专家，一事一聘，承担咨询、评审、监督等相关职能，提出咨询、评审和监督意见。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第十九条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专家库专家的主要职责：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（一）为国家艺术基金发展规划、年度资助项目申报指南和项目管理规章制度等制定工作提供咨询；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（二）评审国家艺术基金一般资助项目、滚动资助项目、招标项目、委托项目、资格资质类项目和其他适合使用评审方式的项目；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（三）提出国家艺术基金资助项目资助额度建议；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（四）参与国家艺术基金资助项目评审、实施的监督工作；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（五）为涉及国家艺术基金专业业务方面的其他事项提供咨询、评审、监督和评估意见。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第三章  资助范围与方式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第二十条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国家艺术基金资助范围包括艺术创作生产、传播交流推广和人才培养等方面。项目资助立足导向性、代表性、示范性，努力体现国家艺术水准。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第二十一条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国家艺术基金资助项目分为一般项目和重大项目。一般项目指面向社会资助的项目；重大项目指国家交办的，需在特定的条件下实施的项目。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第二十二条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的资助方式分为三类：项目资助，即根据资助项目申报类别及评审情况予以相应资助；优秀奖励，即对实施效果良好、社会效益显著的项目，给予奖励资助；匹配资助，即为引导和鼓励社会力量支持艺术发展，对获得其他社会资助的项目进行有限陪同资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第四章  项目资助与管理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第二十三条 </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管理中心根据国民经济和社会发展规划、国家艺术发展规划及现实需求，编制国家艺术基金发展规划和项目指南，组织有关专家进行科学论证，明确优先发展领域和资助范围，经理事会审议通过后向社会发布。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第二十四条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项目主体依据申报指南载明的条件和要求确定申报项目并填报资助项目申报表，按申报指南规定的时间和程序进行申报。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第二十五条  </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管理中心应当自国家艺术基金项目资助申请截止之日起三十日内，完成对申报项目的审核。符合本章程和资助项目申报指南规定的，予以受理；不符合的，不予受理并通知项目主体。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第二十六条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国家艺术基金遵循“依托专家、严守程序、择优支持、公正合理”的评审原则，制定评审标准和管理办法，组织对受理申报项目的评审。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第二十七条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国家艺术基金资助项目是根据本章程和项目评审办法，以及专家提出的评审意见，经理事会会议审定后，决定予以资助的项目。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第二十八条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拟资助项目应向社会公示。对公示内容有异议的，可自公示之日起七日内，向管理中心实名提出书面意见。管理中心对收到的书面意见，应在六十日内完成审查。对评审专家的艺术或学术判断有不同意见，不能作为提出异议的理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第二十九条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管理中心应与获得立项资助的项目主体签订资助协议，并按照国库集中支付制度有关规定支付资助资金。项目主体应按照国家艺术基金资助项目管理和经费使用的相关规定使用资助资金，不得以任何方式侵占、挪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第三十条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管理中心对资助项目组织实施监督、结项验收和成果运用，加强资助项目全过程绩效管理。监督验收重点考核资助项目实施计划完成、资金使用情况和取得的社会效益、艺术成就。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第三十一条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各地文化和旅游行政部门、企事业单位、社会团体和机构等，经管理中心遴选和认定，可作为受委托单位，协助管理中心开展资助项目管理相关工作。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第三十二条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项目主体负责资助项目的具体实施，按规定管理和使用资助资金，并承担相关责任。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第三十三条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国家艺术基金的管理，实行年度报告制度，公布资助情况，宣传资助成果，接受社会监督。管理中心依照相关法律和政策，制定和建立资助成果的管理办法。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第五章  财务与资产管理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第三十四条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国家艺术基金执行国家财政制度和相关财务制度，建立健全财务管理办法，完善财务内部控制制度，推进财务管理信息化建设，保障资助资金安全、合理、有效使用。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第三十五条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国家艺术基金年度预算编制按照量入为出、收支平衡的原则，严格执行预算编制程序。年度预算纳入文化和旅游部部门预算，经财政部、文化和旅游部批复后执行，如有重大调整，按程序报批。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第三十六条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国家艺术基金年度决算报告编制，按程序报批。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第三十七条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国家艺术基金对资助项目经费预算执行情况进行监督。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第三十八条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管理中心按照捐赠协议管理和使用捐赠的资产。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第三十九条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建立健全国家艺术基金国有资产管理制度，防止国有资产流失。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第六章  合作与交流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第四十条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国家艺术基金本着繁荣艺术、服务社会的理念，加强与各类艺术机构、单位的合作，形成多样化的服务机制与平台。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第四十一条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国家艺术基金根据国家文化外交的需要和国际交流政策，制定艺术合作与艺术交流计划，同其他国家或地区的艺术资助机构和艺术组织建立联系并开展合作。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第四十二条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国家艺术基金通过资助艺术创作、展览演出、学术研究、人员交流等多种形式，支持我国艺术工作者参与国际（地区）合作交流。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第四十三条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国家艺术基金积极开发利用国（境）外资源，吸引国（境）外艺术工作者参与国（境）内艺术发展和艺术创作。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第七章  监督与处罚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第四十四条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国家艺术基金理事会建立重大事项备案和社会报告制度，理事会审议通过的发展规划、重要规章制度、重要决定应当报文化和旅游部、财政部备案；及时向社会公开发布资助项目评审、实施和资金使用情况报告，主动接受公众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第四十五条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理事会、管理中心和专家委员会强化内部监督，建立理事会、专家委员会工作制度和专家库管理制度，加强对理事、专家和管理中心工作人员的管理。对理事、专家和管理中心工作人员出现违规违纪行为，依法依规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第四十六条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项目主体违反本章程及国家艺术基金其他有关管理规定的，管理中心给予通报批评，并追究责任人相关责任。有下列情形之一的，报理事会批准后追回已拨资金，并暂停项目主体三年以上申报资格，涉嫌违法违纪的移交有关部门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（一）项目内容及实施过程中出现政治导向问题；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（二）违反国家法律、法规及有关规定；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（三）资助项目内容有违公序良俗；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（四）项目实施与立项签约内容严重不符；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（五）资助项目实施存在严重质量问题；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（六）经两次延期仍不能完成；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（七）严重违反财务会计制度规定；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（八）存在隐瞒事实，伪造材料，提供虚假数据等弄虚作假行为；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（九）拒不配合管理中心项目管理工作；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（十）项目申报、评审、监督工作中有贿赂行为；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（十一）其他违法和严重违规事项。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第八章  附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第四十七条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本章程相关实施办法，另行制定。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第四十八条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理事会对本章程拥有解释权和修订权。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第四十九条</w:t>
      </w:r>
      <w:r>
        <w:rPr>
          <w:rFonts w:hint="eastAsia" w:ascii="微软雅黑" w:hAnsi="微软雅黑" w:eastAsia="微软雅黑" w:cs="微软雅黑"/>
          <w:i w:val="0"/>
          <w:iCs w:val="0"/>
          <w:caps w:val="0"/>
          <w:color w:val="333333"/>
          <w:spacing w:val="0"/>
          <w:kern w:val="0"/>
          <w:sz w:val="27"/>
          <w:szCs w:val="27"/>
          <w:bdr w:val="none" w:color="auto" w:sz="0" w:space="0"/>
          <w:shd w:val="clear" w:fill="FFFFFF"/>
          <w:lang w:val="en-US" w:eastAsia="zh-CN" w:bidi="ar"/>
        </w:rPr>
        <w:t>  本章程经国家艺术基金理事会会议审议通过，自发布之日起施行。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jMjA3MDRjNWE5NzY5OTg2MWY1YzMzZjhjZmFlM2QifQ=="/>
  </w:docVars>
  <w:rsids>
    <w:rsidRoot w:val="78FB15F7"/>
    <w:rsid w:val="70E26E0B"/>
    <w:rsid w:val="78FB1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5023</Words>
  <Characters>5054</Characters>
  <Lines>0</Lines>
  <Paragraphs>0</Paragraphs>
  <TotalTime>0</TotalTime>
  <ScaleCrop>false</ScaleCrop>
  <LinksUpToDate>false</LinksUpToDate>
  <CharactersWithSpaces>5176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2022-04-07T01:35:00Z</dcterms:created>
  <dc:creator>mm</dc:creator>
  <cp:lastModifiedBy>mm</cp:lastModifiedBy>
  <dcterms:modified xsi:type="dcterms:W3CDTF">2023-03-06T08:06:10Z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E210F918CF8441F0B2DF37868BCB9312</vt:lpwstr>
  </property>
</Properties>
</file>